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329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30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Агзямова Р.В.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порядке упрощенного производства гражданское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>Цариковичу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Валерию Васильевичу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взыскании договорной неустойки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ст. 194-199,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232.2, 232.4 Гражданского процессуального кодекса Российской Федерации,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 Е Ш И 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>Цариковичу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Валерию Васильевичу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>
        <w:rPr>
          <w:rFonts w:ascii="Times New Roman" w:eastAsia="Times New Roman" w:hAnsi="Times New Roman" w:cs="Times New Roman"/>
          <w:sz w:val="27"/>
          <w:szCs w:val="27"/>
        </w:rPr>
        <w:t>Цариковича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Валери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Васильевич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6rplc-9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17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9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8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Ханты-Мансийскому </w:t>
      </w:r>
      <w:r>
        <w:rPr>
          <w:rFonts w:ascii="Times New Roman" w:eastAsia="Times New Roman" w:hAnsi="Times New Roman" w:cs="Times New Roman"/>
          <w:sz w:val="27"/>
          <w:szCs w:val="27"/>
        </w:rPr>
        <w:t>автоном.окр</w:t>
      </w:r>
      <w:r>
        <w:rPr>
          <w:rFonts w:ascii="Times New Roman" w:eastAsia="Times New Roman" w:hAnsi="Times New Roman" w:cs="Times New Roman"/>
          <w:sz w:val="27"/>
          <w:szCs w:val="27"/>
        </w:rPr>
        <w:t>.-</w:t>
      </w:r>
      <w:r>
        <w:rPr>
          <w:rFonts w:ascii="Times New Roman" w:eastAsia="Times New Roman" w:hAnsi="Times New Roman" w:cs="Times New Roman"/>
          <w:sz w:val="27"/>
          <w:szCs w:val="27"/>
        </w:rPr>
        <w:t>Югре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гор. Нефтеюганске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</w:t>
      </w:r>
      <w:r>
        <w:rPr>
          <w:rFonts w:ascii="Times New Roman" w:eastAsia="Times New Roman" w:hAnsi="Times New Roman" w:cs="Times New Roman"/>
          <w:sz w:val="27"/>
          <w:szCs w:val="27"/>
        </w:rPr>
        <w:t>860</w:t>
      </w:r>
      <w:r>
        <w:rPr>
          <w:rFonts w:ascii="Times New Roman" w:eastAsia="Times New Roman" w:hAnsi="Times New Roman" w:cs="Times New Roman"/>
          <w:sz w:val="27"/>
          <w:szCs w:val="27"/>
        </w:rPr>
        <w:t>4029014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неустойку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нарушение пункта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3.1.1 соглашения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№90-23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30.05.2023 об изъятии земельного участка и расположенного на нем объекта недвижимого имущества для муниципальных нужд,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15.07.2023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Fonts w:ascii="Times New Roman" w:eastAsia="Times New Roman" w:hAnsi="Times New Roman" w:cs="Times New Roman"/>
          <w:sz w:val="27"/>
          <w:szCs w:val="27"/>
        </w:rPr>
        <w:t>28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.2023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2000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Цариковича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Валерия Васильевича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доход бюджета города Нефтеюганска государственную пошлину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остальной части исковых требований отказать. 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сторонам, что в силу ст. 232.4 ГПК РФ лица, участвующие в деле, их представители вправе подать заявление мировому судье о составлении мотивированного решения суда в течение пяти дней со дня подписания резолютивной части решения суда по делу. 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апелляционном порядке в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Ханты-Мансийского автономного округа – Югры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Р.В. Агзямова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9">
    <w:name w:val="cat-PassportData grp-16 rplc-9"/>
    <w:basedOn w:val="DefaultParagraphFont"/>
  </w:style>
  <w:style w:type="character" w:customStyle="1" w:styleId="cat-ExternalSystemDefinedgrp-17rplc-10">
    <w:name w:val="cat-ExternalSystemDefined grp-17 rplc-10"/>
    <w:basedOn w:val="DefaultParagraphFont"/>
  </w:style>
  <w:style w:type="character" w:customStyle="1" w:styleId="cat-ExternalSystemDefinedgrp-19rplc-11">
    <w:name w:val="cat-ExternalSystemDefined grp-19 rplc-11"/>
    <w:basedOn w:val="DefaultParagraphFont"/>
  </w:style>
  <w:style w:type="character" w:customStyle="1" w:styleId="cat-ExternalSystemDefinedgrp-18rplc-12">
    <w:name w:val="cat-ExternalSystemDefined grp-18 rplc-12"/>
    <w:basedOn w:val="DefaultParagraphFont"/>
  </w:style>
  <w:style w:type="character" w:customStyle="1" w:styleId="cat-UserDefinedgrp-20rplc-23">
    <w:name w:val="cat-UserDefined grp-20 rplc-23"/>
    <w:basedOn w:val="DefaultParagraphFont"/>
  </w:style>
  <w:style w:type="character" w:customStyle="1" w:styleId="cat-UserDefinedgrp-21rplc-26">
    <w:name w:val="cat-UserDefined grp-21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